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14" w:rsidRPr="00461667" w:rsidRDefault="00940214" w:rsidP="008931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</w:pPr>
      <w:r w:rsidRPr="004616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GB"/>
        </w:rPr>
        <w:t>ATEŞLİ SİLAHLAR VE BIÇAKLAR İLE DİĞER</w:t>
      </w:r>
    </w:p>
    <w:p w:rsidR="00940214" w:rsidRPr="00461667" w:rsidRDefault="00940214" w:rsidP="008931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GB"/>
        </w:rPr>
      </w:pPr>
      <w:r w:rsidRPr="004616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GB"/>
        </w:rPr>
        <w:t>ALETLER HAKKINDA YÖNETMELİK</w:t>
      </w:r>
    </w:p>
    <w:p w:rsidR="00940214" w:rsidRPr="00940214" w:rsidRDefault="00940214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40214" w:rsidRPr="00940214" w:rsidRDefault="00940214" w:rsidP="008931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Bakanlar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Kurulu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Kararının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Tarihi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46166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: 21/3/1991 </w:t>
      </w:r>
      <w:proofErr w:type="gram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No :</w:t>
      </w:r>
      <w:proofErr w:type="gram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91/1779</w:t>
      </w:r>
    </w:p>
    <w:p w:rsidR="00940214" w:rsidRPr="00940214" w:rsidRDefault="00940214" w:rsidP="008931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Dayandığı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Kanunun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Tarihi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46166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46166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: 10/7/1953 </w:t>
      </w:r>
      <w:proofErr w:type="gram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No :</w:t>
      </w:r>
      <w:proofErr w:type="gram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6136</w:t>
      </w:r>
    </w:p>
    <w:p w:rsidR="00940214" w:rsidRPr="00940214" w:rsidRDefault="00940214" w:rsidP="008931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Yayımlandığı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Resmî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Gazetenin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Tarihi</w:t>
      </w:r>
      <w:proofErr w:type="spellEnd"/>
      <w:r w:rsidR="0046166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: 1/6/1991 </w:t>
      </w:r>
      <w:proofErr w:type="gram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No :</w:t>
      </w:r>
      <w:proofErr w:type="gram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20888</w:t>
      </w:r>
    </w:p>
    <w:p w:rsidR="00940214" w:rsidRDefault="00940214" w:rsidP="008931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Yayımlandığı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Düsturun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Tertibi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Cildi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46166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: 5/30 </w:t>
      </w:r>
      <w:proofErr w:type="spellStart"/>
      <w:proofErr w:type="gram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Sayfa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:</w:t>
      </w:r>
      <w:proofErr w:type="gram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1448</w:t>
      </w:r>
    </w:p>
    <w:p w:rsidR="00CC45BA" w:rsidRPr="00940214" w:rsidRDefault="00CC45BA" w:rsidP="008931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940214" w:rsidRDefault="00940214" w:rsidP="0089318E">
      <w:pPr>
        <w:pStyle w:val="ListeParagraf"/>
        <w:ind w:left="0"/>
        <w:jc w:val="both"/>
        <w:rPr>
          <w:rFonts w:ascii="Times New Roman" w:hAnsi="Times New Roman" w:cs="Times New Roman"/>
          <w:b/>
          <w:i/>
        </w:rPr>
      </w:pPr>
      <w:r w:rsidRPr="00940214">
        <w:rPr>
          <w:rFonts w:ascii="Times New Roman" w:hAnsi="Times New Roman" w:cs="Times New Roman"/>
          <w:b/>
          <w:i/>
        </w:rPr>
        <w:sym w:font="Symbol" w:char="F0B2"/>
      </w:r>
      <w:proofErr w:type="gramStart"/>
      <w:r w:rsidRPr="00940214">
        <w:rPr>
          <w:rFonts w:ascii="Times New Roman" w:hAnsi="Times New Roman" w:cs="Times New Roman"/>
          <w:b/>
          <w:i/>
        </w:rPr>
        <w:t>10/5/2019</w:t>
      </w:r>
      <w:proofErr w:type="gramEnd"/>
      <w:r w:rsidRPr="00940214">
        <w:rPr>
          <w:rFonts w:ascii="Times New Roman" w:hAnsi="Times New Roman" w:cs="Times New Roman"/>
          <w:b/>
          <w:i/>
        </w:rPr>
        <w:t xml:space="preserve"> tarihli ve 30770 sayılı Resmî </w:t>
      </w:r>
      <w:proofErr w:type="spellStart"/>
      <w:r w:rsidRPr="00940214">
        <w:rPr>
          <w:rFonts w:ascii="Times New Roman" w:hAnsi="Times New Roman" w:cs="Times New Roman"/>
          <w:b/>
          <w:i/>
        </w:rPr>
        <w:t>Gazete’de</w:t>
      </w:r>
      <w:proofErr w:type="spellEnd"/>
      <w:r w:rsidRPr="00940214">
        <w:rPr>
          <w:rFonts w:ascii="Times New Roman" w:hAnsi="Times New Roman" w:cs="Times New Roman"/>
          <w:b/>
          <w:i/>
        </w:rPr>
        <w:t xml:space="preserve"> yayımlanan 9/5/2019 tarihli ve 1055 sayılı Cumhurbaşkanı Kararı uyarınca bu Yönetmelik Cumhurbaşkanlığı Yönetmeliği bölümüne eklenmiştir.”</w:t>
      </w:r>
    </w:p>
    <w:p w:rsidR="00CC45BA" w:rsidRDefault="00CC45BA" w:rsidP="0089318E">
      <w:pPr>
        <w:pStyle w:val="ListeParagraf"/>
        <w:ind w:left="0"/>
        <w:jc w:val="both"/>
        <w:rPr>
          <w:rFonts w:ascii="Times New Roman" w:hAnsi="Times New Roman" w:cs="Times New Roman"/>
          <w:b/>
          <w:i/>
        </w:rPr>
      </w:pPr>
    </w:p>
    <w:p w:rsidR="002E1AC6" w:rsidRDefault="002E1AC6" w:rsidP="002E1A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E1AC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BİRİNCİ BÖLÜM</w:t>
      </w:r>
    </w:p>
    <w:p w:rsidR="00CB7DD6" w:rsidRPr="002E1AC6" w:rsidRDefault="00CB7DD6" w:rsidP="002E1A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2E1AC6" w:rsidRPr="002E1AC6" w:rsidRDefault="002E1AC6" w:rsidP="002E1A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</w:pPr>
      <w:proofErr w:type="spellStart"/>
      <w:r w:rsidRPr="002E1AC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  <w:t>Amaç</w:t>
      </w:r>
      <w:proofErr w:type="spellEnd"/>
      <w:r w:rsidRPr="002E1AC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  <w:t>Kapsam</w:t>
      </w:r>
      <w:proofErr w:type="spellEnd"/>
      <w:r w:rsidRPr="002E1AC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  <w:t>Tanımlar</w:t>
      </w:r>
      <w:proofErr w:type="spellEnd"/>
    </w:p>
    <w:p w:rsidR="002E1AC6" w:rsidRDefault="002E1AC6" w:rsidP="002E1A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</w:pPr>
      <w:proofErr w:type="spellStart"/>
      <w:r w:rsidRPr="002E1AC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  <w:t>Amaç</w:t>
      </w:r>
      <w:proofErr w:type="spellEnd"/>
      <w:r w:rsidRPr="002E1AC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n-GB"/>
        </w:rPr>
        <w:t>kapsam</w:t>
      </w:r>
      <w:proofErr w:type="spellEnd"/>
    </w:p>
    <w:p w:rsidR="002E1AC6" w:rsidRPr="002E1AC6" w:rsidRDefault="002E1AC6" w:rsidP="002E1A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14"/>
          <w:szCs w:val="24"/>
          <w:lang w:val="en-GB"/>
        </w:rPr>
      </w:pPr>
    </w:p>
    <w:p w:rsidR="002E1AC6" w:rsidRPr="002E1AC6" w:rsidRDefault="002E1AC6" w:rsidP="002E1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2E1AC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Madde</w:t>
      </w:r>
      <w:proofErr w:type="spellEnd"/>
      <w:r w:rsidRPr="002E1AC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1 – (</w:t>
      </w:r>
      <w:proofErr w:type="spellStart"/>
      <w:r w:rsidRPr="002E1AC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Değişik</w:t>
      </w:r>
      <w:proofErr w:type="spellEnd"/>
      <w:r w:rsidRPr="002E1AC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 2/12/1999 - 99/13749 K.)</w:t>
      </w:r>
      <w:proofErr w:type="gramEnd"/>
      <w:r w:rsidRPr="002E1AC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2E1AC6" w:rsidRPr="002E1AC6" w:rsidRDefault="002E1AC6" w:rsidP="002E1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Bu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Yönetmeliğin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amacı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6136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sayılı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Ateşli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Silahlar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Bıçaklar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Diğer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Aletler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Hakkında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Kanun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kapsamında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bulunan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her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türlü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ateşli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silahlarla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mermilerinin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bıçaklarla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salt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saldırı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savunmada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kullanılmak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üzere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özel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yapılmış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bulunan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diğer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aletlerin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memlekete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sokulması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yapılması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satılması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satın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alınması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taşınması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bulundurulmasına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ilişkin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usul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esasları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düzenlemektir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2E1AC6" w:rsidRDefault="002E1AC6" w:rsidP="002E1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Bu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Yönetmelik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Kanun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kapsamındaki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silahlarla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ilgili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ruhsatların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düzenlenmesini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yenilenmesini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gerektiğinde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geri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alınmasını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iptalini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bağış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satış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veraseten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intikal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yolu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el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değiştirmesini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ruhsata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bağlanan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silahların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kayıt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tescilini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bıçak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diğer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aletler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benzerlerinin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yapım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kullanım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naklini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armağan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hatıra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antika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silahların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neler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olduğunu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silah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mermi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edinilmesini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silahların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yurdumuza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daimi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ya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geçici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ithal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edilmesini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trap-skeet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alanı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tabanca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tüfek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poligonu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açılmasını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bunların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denetlenmesini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ateşli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silahlar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tamir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yeri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açılmasını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yivli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yivsiz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av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spor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silahları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aksamlarının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bunlara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ait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mermilerinin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yurda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sokulması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esaslarını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bunlarla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ilgili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izin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kayıt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tescil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işlemlerini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>kapsar</w:t>
      </w:r>
      <w:proofErr w:type="spellEnd"/>
      <w:r w:rsidRPr="002E1A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CC45BA" w:rsidRDefault="00CC45BA" w:rsidP="002E1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E1AC6" w:rsidRDefault="002E1AC6" w:rsidP="008931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...............................</w:t>
      </w:r>
    </w:p>
    <w:p w:rsidR="002E1AC6" w:rsidRDefault="002E1AC6" w:rsidP="008931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CC45BA" w:rsidRDefault="00CC45BA" w:rsidP="008931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940214" w:rsidRDefault="00940214" w:rsidP="008931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949E4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lastRenderedPageBreak/>
        <w:t>ONUNCU</w:t>
      </w:r>
      <w:r w:rsidRPr="00CF078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2E1AC6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BÖLÜM</w:t>
      </w:r>
    </w:p>
    <w:p w:rsidR="00461667" w:rsidRPr="00CF0785" w:rsidRDefault="00461667" w:rsidP="008931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940214" w:rsidRPr="00CC45BA" w:rsidRDefault="00940214" w:rsidP="008931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val="en-GB"/>
        </w:rPr>
      </w:pP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Gerçek</w:t>
      </w:r>
      <w:proofErr w:type="spellEnd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 xml:space="preserve"> </w:t>
      </w: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ve</w:t>
      </w:r>
      <w:proofErr w:type="spellEnd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 xml:space="preserve"> </w:t>
      </w: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Tüzel</w:t>
      </w:r>
      <w:proofErr w:type="spellEnd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 xml:space="preserve"> </w:t>
      </w: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Kişilerin</w:t>
      </w:r>
      <w:proofErr w:type="spellEnd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 xml:space="preserve"> Trap-Skeet </w:t>
      </w: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Atış</w:t>
      </w:r>
      <w:proofErr w:type="spellEnd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 xml:space="preserve"> </w:t>
      </w: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Alanı</w:t>
      </w:r>
      <w:proofErr w:type="spellEnd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 xml:space="preserve">, </w:t>
      </w: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Tabanca</w:t>
      </w:r>
      <w:proofErr w:type="spellEnd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 xml:space="preserve"> </w:t>
      </w: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ve</w:t>
      </w:r>
      <w:proofErr w:type="spellEnd"/>
    </w:p>
    <w:p w:rsidR="00940214" w:rsidRPr="00CC45BA" w:rsidRDefault="00940214" w:rsidP="008931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val="en-GB"/>
        </w:rPr>
      </w:pP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Tüfek</w:t>
      </w:r>
      <w:proofErr w:type="spellEnd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 xml:space="preserve"> </w:t>
      </w: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Atış</w:t>
      </w:r>
      <w:proofErr w:type="spellEnd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 xml:space="preserve"> </w:t>
      </w: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Poligonu</w:t>
      </w:r>
      <w:proofErr w:type="spellEnd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 xml:space="preserve"> </w:t>
      </w: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ve</w:t>
      </w:r>
      <w:proofErr w:type="spellEnd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 xml:space="preserve"> </w:t>
      </w: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Tamir</w:t>
      </w:r>
      <w:proofErr w:type="spellEnd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 xml:space="preserve"> </w:t>
      </w: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Yeri</w:t>
      </w:r>
      <w:proofErr w:type="spellEnd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 xml:space="preserve"> </w:t>
      </w:r>
      <w:proofErr w:type="spellStart"/>
      <w:r w:rsidRPr="00CC45B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4"/>
          <w:lang w:val="en-GB"/>
        </w:rPr>
        <w:t>Açması</w:t>
      </w:r>
      <w:proofErr w:type="spellEnd"/>
    </w:p>
    <w:p w:rsidR="00940214" w:rsidRPr="00F90C08" w:rsidRDefault="00940214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GB"/>
        </w:rPr>
      </w:pP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Ön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izin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</w:p>
    <w:p w:rsidR="00940214" w:rsidRPr="00940214" w:rsidRDefault="000960ED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Madde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60 - </w:t>
      </w:r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Trap-skeet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alanı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tabanca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tüfek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poligonları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kurmak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isteyenler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kurmak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istedikleri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poligonun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alanının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özellikleri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işletmenin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proje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nerede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kurulacağına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ilişkin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bilgileri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içeren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başvuru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dilekçesi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Bakanlıktan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ön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izin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belgesi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almak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zorundadırlar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940214" w:rsidRPr="00940214" w:rsidRDefault="00940214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Girişimci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gerçek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kişi</w:t>
      </w:r>
      <w:proofErr w:type="spellEnd"/>
      <w:proofErr w:type="gram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ise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nüfus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cüzdanının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onaylı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örneğini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tüzel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kişi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ise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ortak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yöneticilerinin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nüfus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cüzdanlarının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onaylı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örneğini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başvuru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dilekçesine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eklemesi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gerekir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940214" w:rsidRDefault="00940214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Ön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izin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belgesi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isteyenin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durumunun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genel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güvenlik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bakımından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uygun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olduğunun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Bakanlıkça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belirlenmesinden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sonra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ilgiliye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ön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izin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belgesi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verilir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461667" w:rsidRPr="00940214" w:rsidRDefault="00461667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40214" w:rsidRPr="00F90C08" w:rsidRDefault="00940214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GB"/>
        </w:rPr>
      </w:pP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Kuruluş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izni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için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istenecek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belgeler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</w:p>
    <w:p w:rsidR="00940214" w:rsidRPr="00940214" w:rsidRDefault="000960ED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Madde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61 - </w:t>
      </w:r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Trap-skeet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alanı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tabanca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tüfek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poligonu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kurmak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üzere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müracaat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edenler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aşağıda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yazılı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belgeleri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sağlamak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zorundadırlar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940214" w:rsidRPr="00F90C08" w:rsidRDefault="00940214" w:rsidP="00A249B3">
      <w:pPr>
        <w:pStyle w:val="ListeParagraf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</w:pPr>
      <w:proofErr w:type="spellStart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Tabanca</w:t>
      </w:r>
      <w:proofErr w:type="spellEnd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atış</w:t>
      </w:r>
      <w:proofErr w:type="spellEnd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poligonu</w:t>
      </w:r>
      <w:proofErr w:type="spellEnd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kurmak</w:t>
      </w:r>
      <w:proofErr w:type="spellEnd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isteyenler</w:t>
      </w:r>
      <w:proofErr w:type="spellEnd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 xml:space="preserve">; </w:t>
      </w:r>
    </w:p>
    <w:p w:rsidR="00940214" w:rsidRPr="00CF0785" w:rsidRDefault="00940214" w:rsidP="00CF0785">
      <w:pPr>
        <w:pStyle w:val="ListeParagraf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Değişik</w:t>
      </w:r>
      <w:proofErr w:type="spellEnd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: 17/7/2017 - 2017/10643 K.)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Poligonun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kurulacağı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yerin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mülkiyetini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gösterir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belge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kira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sözleşmesi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CF0785" w:rsidRDefault="00940214" w:rsidP="00CF0785">
      <w:pPr>
        <w:pStyle w:val="ListeParagraf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Değişik</w:t>
      </w:r>
      <w:proofErr w:type="spellEnd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: 2/12/1999 - 99/13749 K.) </w:t>
      </w:r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3194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sayılı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İmar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Kanununun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21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inci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maddesi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hükümlerine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göre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alınmış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yapı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ruhsatı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CF0785" w:rsidRDefault="00940214" w:rsidP="00CF0785">
      <w:pPr>
        <w:pStyle w:val="ListeParagraf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Kurulması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düşünülen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tabanca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poligonunun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Uluslararası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Birliğinin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(U.I.T.),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poligonları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hakkında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genel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özel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teknik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kurallarına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uygunluğunu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gösteren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Gençlik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Spor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Genel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Müdürlüğünce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tasdik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olunmuş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inşaat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planı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CF0785" w:rsidRDefault="00940214" w:rsidP="00CF0785">
      <w:pPr>
        <w:pStyle w:val="ListeParagraf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Değişik</w:t>
      </w:r>
      <w:proofErr w:type="spellEnd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: 17/7/2017 - 2017/10643 K.)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Poligonun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elektrik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havalandırma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ısıtma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soğutma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iletişim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yangın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söndürme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sistemlerinin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can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mal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güvenliği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açısından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sakıncası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olmadığına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dair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büyükşehirlerde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büyükşehir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belediyeleri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diğer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yerlerde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il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özel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idareleri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tarafından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onaylanmış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altyapı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projeleri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CF0785" w:rsidRDefault="00940214" w:rsidP="00CF0785">
      <w:pPr>
        <w:pStyle w:val="ListeParagraf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Poligonun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çevreye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olumsuz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etkisi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olup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olmadığına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dair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Çevre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Müsteşarlığından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alınacak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belge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Default="00940214" w:rsidP="00CF0785">
      <w:pPr>
        <w:pStyle w:val="ListeParagraf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Poligonun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kurulmasında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genel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güvenlik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asayiş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yönünden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sakınca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bulunmadığına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dair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mahalli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zabıta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tahkikat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raporu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CC45BA" w:rsidRPr="00CF0785" w:rsidRDefault="00CC45BA" w:rsidP="00CC45BA">
      <w:pPr>
        <w:pStyle w:val="ListeParagraf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40214" w:rsidRPr="00F90C08" w:rsidRDefault="00940214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46166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 xml:space="preserve">b) </w:t>
      </w:r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 xml:space="preserve">Trap-skeet </w:t>
      </w:r>
      <w:proofErr w:type="spellStart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atış</w:t>
      </w:r>
      <w:proofErr w:type="spellEnd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alanı</w:t>
      </w:r>
      <w:proofErr w:type="spellEnd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veya</w:t>
      </w:r>
      <w:proofErr w:type="spellEnd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tüfek</w:t>
      </w:r>
      <w:proofErr w:type="spellEnd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atış</w:t>
      </w:r>
      <w:proofErr w:type="spellEnd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poligonu</w:t>
      </w:r>
      <w:proofErr w:type="spellEnd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kurmak</w:t>
      </w:r>
      <w:proofErr w:type="spellEnd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isteyenler</w:t>
      </w:r>
      <w:proofErr w:type="spellEnd"/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n-GB"/>
        </w:rPr>
        <w:t>;</w:t>
      </w:r>
      <w:r w:rsidRPr="00F90C08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GB"/>
        </w:rPr>
        <w:t xml:space="preserve"> </w:t>
      </w:r>
    </w:p>
    <w:p w:rsidR="00940214" w:rsidRPr="00CF0785" w:rsidRDefault="00940214" w:rsidP="00CF0785">
      <w:pPr>
        <w:pStyle w:val="ListeParagraf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Değişik</w:t>
      </w:r>
      <w:proofErr w:type="spellEnd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 17/7/2017 - 2017/10643 K.)</w:t>
      </w:r>
      <w:r w:rsidR="000960E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Söz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konusu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0960ED">
        <w:rPr>
          <w:rFonts w:ascii="Times New Roman" w:eastAsia="Times New Roman" w:hAnsi="Times New Roman" w:cs="Times New Roman"/>
          <w:sz w:val="24"/>
          <w:szCs w:val="24"/>
          <w:lang w:val="en-GB"/>
        </w:rPr>
        <w:t>lan</w:t>
      </w:r>
      <w:proofErr w:type="spellEnd"/>
      <w:r w:rsidR="000960E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60ED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="000960E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60ED">
        <w:rPr>
          <w:rFonts w:ascii="Times New Roman" w:eastAsia="Times New Roman" w:hAnsi="Times New Roman" w:cs="Times New Roman"/>
          <w:sz w:val="24"/>
          <w:szCs w:val="24"/>
          <w:lang w:val="en-GB"/>
        </w:rPr>
        <w:t>poligonun</w:t>
      </w:r>
      <w:proofErr w:type="spellEnd"/>
      <w:r w:rsidR="000960E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60ED">
        <w:rPr>
          <w:rFonts w:ascii="Times New Roman" w:eastAsia="Times New Roman" w:hAnsi="Times New Roman" w:cs="Times New Roman"/>
          <w:sz w:val="24"/>
          <w:szCs w:val="24"/>
          <w:lang w:val="en-GB"/>
        </w:rPr>
        <w:t>yerleşim</w:t>
      </w:r>
      <w:proofErr w:type="spellEnd"/>
      <w:r w:rsidR="000960E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60ED">
        <w:rPr>
          <w:rFonts w:ascii="Times New Roman" w:eastAsia="Times New Roman" w:hAnsi="Times New Roman" w:cs="Times New Roman"/>
          <w:sz w:val="24"/>
          <w:szCs w:val="24"/>
          <w:lang w:val="en-GB"/>
        </w:rPr>
        <w:t>yer</w:t>
      </w:r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leri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dışında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olduğunu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gösterir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çevre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şehircilik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il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müdürlüğünce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tasdik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edilmiş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1/500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1/5000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ölçekli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vaziyet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planı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CF0785" w:rsidRDefault="00940214" w:rsidP="000960ED">
      <w:pPr>
        <w:pStyle w:val="ListeParagraf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Değişik</w:t>
      </w:r>
      <w:proofErr w:type="spellEnd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 17/7/2017 - 2017/10643 K.)</w:t>
      </w:r>
      <w:r w:rsidR="000960E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1/50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ölçekli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çevre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şehircilik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il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müdürlüğünce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tasdik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edilmiş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inşaat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projesi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CF0785" w:rsidRDefault="00940214" w:rsidP="00CF0785">
      <w:pPr>
        <w:pStyle w:val="ListeParagraf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alanını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sınırlayan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çevre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duvarı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az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 metre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yüksekliğindeki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sağlam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direklere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bağlı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sık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tel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örgüyü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sütre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taş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duvarları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denetime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tabi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ana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giriş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kapısı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gerekli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diğer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kapıları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gösterir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vaziyet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planı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detay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planı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CF0785" w:rsidRDefault="00940214" w:rsidP="00CF0785">
      <w:pPr>
        <w:pStyle w:val="ListeParagraf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3194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sayılı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İmar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Kanununun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26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ncı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maddesinin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son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fıkrasına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göre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alınmış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yapı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ruhsatı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CF0785" w:rsidRDefault="00940214" w:rsidP="00CF0785">
      <w:pPr>
        <w:pStyle w:val="ListeParagraf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alanının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yakın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meskun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mahallere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uzaklığını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gösteren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kroki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CF0785" w:rsidRDefault="00940214" w:rsidP="00CF0785">
      <w:pPr>
        <w:pStyle w:val="ListeParagraf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Değişik</w:t>
      </w:r>
      <w:proofErr w:type="spellEnd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: 17/7/2017 - 2017/10643 K.)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alanı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poligonun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Uluslararası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Birliğinin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poligonları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hakkındaki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genel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özel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teknik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kurallarına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uygunluğunu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gösteren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gençlik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hizmetleri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spor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il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müdürlüğünce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tasdik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edilmiş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planı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CF0785" w:rsidRDefault="00940214" w:rsidP="00CF0785">
      <w:pPr>
        <w:pStyle w:val="ListeParagraf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Güvenlik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uzaklıkları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içinde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kalan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alanı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kapsayan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işyeri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alanının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girişimcinin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mülkiyetinde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olduğunu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kiralandığını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gösterir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belge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CF0785" w:rsidRDefault="00940214" w:rsidP="00CF0785">
      <w:pPr>
        <w:pStyle w:val="ListeParagraf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Mülga</w:t>
      </w:r>
      <w:proofErr w:type="spellEnd"/>
      <w:r w:rsidRPr="00CF078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: 17/7/2017 - 2017/10643 K.) </w:t>
      </w:r>
    </w:p>
    <w:p w:rsidR="00CF0785" w:rsidRDefault="00940214" w:rsidP="00CF0785">
      <w:pPr>
        <w:pStyle w:val="ListeParagraf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İşyerinin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çevreye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olumsuz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etkisi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olmadığını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belirten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Çevre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Müsteşarlığından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alınacak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belge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CF0785" w:rsidRDefault="00940214" w:rsidP="00CF0785">
      <w:pPr>
        <w:pStyle w:val="ListeParagraf"/>
        <w:numPr>
          <w:ilvl w:val="0"/>
          <w:numId w:val="2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İşyerinin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kurulmasında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genel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güvenlik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asayiş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yönünden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bir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sakınca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bulunmadığını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gösterir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mahalli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zabıta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tahkikat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>raporu</w:t>
      </w:r>
      <w:proofErr w:type="spellEnd"/>
      <w:r w:rsidRPr="00CF07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CA189D" w:rsidRDefault="00CA189D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</w:p>
    <w:p w:rsidR="00940214" w:rsidRPr="00F90C08" w:rsidRDefault="00940214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GB"/>
        </w:rPr>
      </w:pP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Kuruluş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izin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belgesinin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verilmesi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</w:p>
    <w:p w:rsidR="00940214" w:rsidRPr="00940214" w:rsidRDefault="000960ED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Madde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62 -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Verilen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ön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izne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göre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kurulan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trap-skeet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alanları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tabanca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tüfek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poligonları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için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61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inci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maddede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belirtilen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tesisin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plan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projesinin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işletme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özelliğine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uygunluğunun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il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bayındırlık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iskan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müdürlüğünce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mahallen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yaptırılacak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inceleme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neticesinde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onaylanması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şartıyla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Bakanlıkça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kuruluş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izni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verilir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940214" w:rsidRPr="00940214" w:rsidRDefault="00940214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Kuruluş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izin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belgesi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iki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yıl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geçerlidir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Kuruluş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zorlayıcı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ya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proofErr w:type="gram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kabul</w:t>
      </w:r>
      <w:proofErr w:type="spellEnd"/>
      <w:proofErr w:type="gram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edilebilir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nedenlerle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gerçekleştirilmezse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bu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süre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Bakanlıkça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çok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bir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yıl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uzatılabilir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940214" w:rsidRDefault="00940214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İşyerinin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genişletilmesi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yeni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tesisler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eklenmesi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diğer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değişiklikler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yukarıda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belirtilen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esaslara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göre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yeniden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izin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belgesi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alınması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zorunludur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461667" w:rsidRDefault="00461667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C45BA" w:rsidRDefault="00CC45BA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C45BA" w:rsidRDefault="00CC45BA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40214" w:rsidRPr="00F90C08" w:rsidRDefault="00940214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GB"/>
        </w:rPr>
      </w:pP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lastRenderedPageBreak/>
        <w:t>İşletme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izni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</w:p>
    <w:p w:rsidR="00940214" w:rsidRPr="00940214" w:rsidRDefault="000960ED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Madde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63 -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Kuruluş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izin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belgesi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alınan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poligonuna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işletme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izni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verilebilmesi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için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aşağıda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yazılı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belgelerle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il</w:t>
      </w:r>
      <w:proofErr w:type="spellEnd"/>
      <w:proofErr w:type="gram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valiliğine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bir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dilekçe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başvurulur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940214" w:rsidRPr="00A249B3" w:rsidRDefault="00940214" w:rsidP="00A249B3">
      <w:pPr>
        <w:pStyle w:val="ListeParagraf"/>
        <w:numPr>
          <w:ilvl w:val="1"/>
          <w:numId w:val="6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poligonunun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mevzuat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hükümlerine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uygun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yapıldığına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ilişkin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616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il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bayındırlık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iskan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müdürlüğü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raporu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A249B3" w:rsidRDefault="00940214" w:rsidP="00A249B3">
      <w:pPr>
        <w:pStyle w:val="ListeParagraf"/>
        <w:numPr>
          <w:ilvl w:val="1"/>
          <w:numId w:val="6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Belediye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valilikçe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verilen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yapı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tesis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izni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A249B3" w:rsidRDefault="00940214" w:rsidP="00A249B3">
      <w:pPr>
        <w:pStyle w:val="ListeParagraf"/>
        <w:numPr>
          <w:ilvl w:val="1"/>
          <w:numId w:val="6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Çalışma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Sosyal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Güvenlik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Bakanlığı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bölge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müdürlüğünce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verilmiş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işletme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belgesi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A249B3" w:rsidRDefault="00940214" w:rsidP="00A249B3">
      <w:pPr>
        <w:pStyle w:val="ListeParagraf"/>
        <w:numPr>
          <w:ilvl w:val="1"/>
          <w:numId w:val="6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Çevre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Müsteşarlığından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alınacak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poligonunun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çevreye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işletmeye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elverişli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olduğuna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ilişkin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belge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A249B3" w:rsidRDefault="00940214" w:rsidP="00A249B3">
      <w:pPr>
        <w:pStyle w:val="ListeParagraf"/>
        <w:numPr>
          <w:ilvl w:val="1"/>
          <w:numId w:val="6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Yangın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yönünden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gerekli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önlemlerin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alındığına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dair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itfaiye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kuruluşu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raporu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A249B3" w:rsidRDefault="00940214" w:rsidP="00A249B3">
      <w:pPr>
        <w:pStyle w:val="ListeParagraf"/>
        <w:numPr>
          <w:ilvl w:val="1"/>
          <w:numId w:val="6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poligonunun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sorumluluğunu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yüklenecek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mesul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müdürün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bu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konuda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vereceği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noterlikçe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onaylı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taahhütnamesi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:rsidR="00940214" w:rsidRPr="00A249B3" w:rsidRDefault="00940214" w:rsidP="00A249B3">
      <w:pPr>
        <w:pStyle w:val="ListeParagraf"/>
        <w:numPr>
          <w:ilvl w:val="1"/>
          <w:numId w:val="6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poligonu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sahibince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hazırlanan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il</w:t>
      </w:r>
      <w:proofErr w:type="spellEnd"/>
      <w:proofErr w:type="gram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emniyet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müdürlüğünce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onaylanmış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işletme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çalışma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yönergesi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güvenlik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yönergesi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57531E" w:rsidRDefault="00940214" w:rsidP="0057531E">
      <w:pPr>
        <w:pStyle w:val="ListeParagraf"/>
        <w:numPr>
          <w:ilvl w:val="1"/>
          <w:numId w:val="6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249B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A249B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Ek</w:t>
      </w:r>
      <w:proofErr w:type="spellEnd"/>
      <w:r w:rsidRPr="00A249B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: 17/7/2017 - 2017/10643 K.)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nezaretçisi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görev</w:t>
      </w:r>
      <w:r w:rsid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lendirildiğine</w:t>
      </w:r>
      <w:proofErr w:type="spellEnd"/>
      <w:r w:rsid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dair</w:t>
      </w:r>
      <w:proofErr w:type="spellEnd"/>
      <w:r w:rsid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iş</w:t>
      </w:r>
      <w:proofErr w:type="spellEnd"/>
      <w:r w:rsid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sözleşme</w:t>
      </w:r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940214" w:rsidRPr="007F461A" w:rsidRDefault="007F461A" w:rsidP="007F461A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F461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ı)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940214" w:rsidRPr="007F46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="00940214" w:rsidRPr="007F46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Ek</w:t>
      </w:r>
      <w:proofErr w:type="spellEnd"/>
      <w:r w:rsidR="00940214" w:rsidRPr="007F46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: 17/7/2017 - 2017/10643 K.) </w:t>
      </w:r>
      <w:proofErr w:type="spellStart"/>
      <w:r w:rsidR="00940214" w:rsidRPr="007F461A">
        <w:rPr>
          <w:rFonts w:ascii="Times New Roman" w:eastAsia="Times New Roman" w:hAnsi="Times New Roman" w:cs="Times New Roman"/>
          <w:sz w:val="24"/>
          <w:szCs w:val="24"/>
          <w:lang w:val="en-GB"/>
        </w:rPr>
        <w:t>Poligon</w:t>
      </w:r>
      <w:proofErr w:type="spellEnd"/>
      <w:r w:rsidR="00940214" w:rsidRPr="007F4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7F461A">
        <w:rPr>
          <w:rFonts w:ascii="Times New Roman" w:eastAsia="Times New Roman" w:hAnsi="Times New Roman" w:cs="Times New Roman"/>
          <w:sz w:val="24"/>
          <w:szCs w:val="24"/>
          <w:lang w:val="en-GB"/>
        </w:rPr>
        <w:t>çalışanlarından</w:t>
      </w:r>
      <w:proofErr w:type="spellEnd"/>
      <w:r w:rsidR="00940214" w:rsidRPr="007F4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 </w:t>
      </w:r>
      <w:proofErr w:type="spellStart"/>
      <w:proofErr w:type="gramStart"/>
      <w:r w:rsidR="00940214" w:rsidRPr="007F461A">
        <w:rPr>
          <w:rFonts w:ascii="Times New Roman" w:eastAsia="Times New Roman" w:hAnsi="Times New Roman" w:cs="Times New Roman"/>
          <w:sz w:val="24"/>
          <w:szCs w:val="24"/>
          <w:lang w:val="en-GB"/>
        </w:rPr>
        <w:t>az</w:t>
      </w:r>
      <w:proofErr w:type="spellEnd"/>
      <w:proofErr w:type="gramEnd"/>
      <w:r w:rsidR="00940214" w:rsidRPr="007F4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7F461A">
        <w:rPr>
          <w:rFonts w:ascii="Times New Roman" w:eastAsia="Times New Roman" w:hAnsi="Times New Roman" w:cs="Times New Roman"/>
          <w:sz w:val="24"/>
          <w:szCs w:val="24"/>
          <w:lang w:val="en-GB"/>
        </w:rPr>
        <w:t>birine</w:t>
      </w:r>
      <w:proofErr w:type="spellEnd"/>
      <w:r w:rsidR="00940214" w:rsidRPr="007F4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ait </w:t>
      </w:r>
      <w:proofErr w:type="spellStart"/>
      <w:r w:rsidR="00940214" w:rsidRPr="007F461A">
        <w:rPr>
          <w:rFonts w:ascii="Times New Roman" w:eastAsia="Times New Roman" w:hAnsi="Times New Roman" w:cs="Times New Roman"/>
          <w:sz w:val="24"/>
          <w:szCs w:val="24"/>
          <w:lang w:val="en-GB"/>
        </w:rPr>
        <w:t>ilkyardımcı</w:t>
      </w:r>
      <w:proofErr w:type="spellEnd"/>
      <w:r w:rsidR="00940214" w:rsidRPr="007F4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7F461A">
        <w:rPr>
          <w:rFonts w:ascii="Times New Roman" w:eastAsia="Times New Roman" w:hAnsi="Times New Roman" w:cs="Times New Roman"/>
          <w:sz w:val="24"/>
          <w:szCs w:val="24"/>
          <w:lang w:val="en-GB"/>
        </w:rPr>
        <w:t>sertifikası</w:t>
      </w:r>
      <w:proofErr w:type="spellEnd"/>
      <w:r w:rsidR="00940214" w:rsidRPr="007F4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940214" w:rsidRPr="00940214" w:rsidRDefault="00940214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Dilekçe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ekleri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valilikçe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Bakanlığa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gönderilir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poligonunun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bu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Yönetmelik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hükümlerine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uygunluğu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tesbit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edildiğinde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Bakanlıkça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(Ek-12)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deki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166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İşletme</w:t>
      </w:r>
      <w:proofErr w:type="spellEnd"/>
      <w:r w:rsidRPr="0046166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6166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İzin</w:t>
      </w:r>
      <w:proofErr w:type="spellEnd"/>
      <w:r w:rsidRPr="0046166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6166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Belgesi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verilir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940214" w:rsidRPr="00940214" w:rsidRDefault="00940214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(</w:t>
      </w: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Değişik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fıkra</w:t>
      </w:r>
      <w:proofErr w:type="spellEnd"/>
      <w:r w:rsidRPr="009402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: 17/7/2017 - 2017/10643 K.)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İşletme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izin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belgesi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almak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isteyen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kişinin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mesul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müdürün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nezaretçisinin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16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ncı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maddede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belirtilen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durumlardan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birine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girmemiş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olması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Bakanlıkça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belirlenen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şartları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taşıması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gerekmektedir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Verilen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işletme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izin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belgeleri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beş</w:t>
      </w:r>
      <w:proofErr w:type="spellEnd"/>
      <w:proofErr w:type="gram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yıl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geçerlidir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her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beş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yılda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bir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yenilenebilir</w:t>
      </w:r>
      <w:proofErr w:type="spellEnd"/>
      <w:r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CA189D" w:rsidRDefault="00CA189D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</w:p>
    <w:p w:rsidR="00940214" w:rsidRPr="00F90C08" w:rsidRDefault="00940214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GB"/>
        </w:rPr>
      </w:pP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Poligon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güvenlik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  <w:proofErr w:type="spellStart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>tedbirleri</w:t>
      </w:r>
      <w:proofErr w:type="spellEnd"/>
      <w:r w:rsidRPr="00F90C08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GB"/>
        </w:rPr>
        <w:t xml:space="preserve"> </w:t>
      </w:r>
    </w:p>
    <w:p w:rsidR="00940214" w:rsidRPr="00940214" w:rsidRDefault="000960ED" w:rsidP="00893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Madde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64 -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Poligonda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uyulması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gereken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güvenlik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tedbirleri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şunlardır</w:t>
      </w:r>
      <w:proofErr w:type="spell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 w:rsidR="00940214" w:rsidRPr="009402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940214" w:rsidRPr="00A249B3" w:rsidRDefault="00940214" w:rsidP="0057531E">
      <w:pPr>
        <w:pStyle w:val="ListeParagraf"/>
        <w:numPr>
          <w:ilvl w:val="1"/>
          <w:numId w:val="8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Açık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alanları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poligonlarının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yakın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yerleşim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merkezi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diğer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işyerlerinden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 </w:t>
      </w:r>
      <w:proofErr w:type="spellStart"/>
      <w:proofErr w:type="gram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az</w:t>
      </w:r>
      <w:proofErr w:type="spellEnd"/>
      <w:proofErr w:type="gram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80 metre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uzaklıkta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olması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gereklidir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Kapalı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alanı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poligonları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kurulması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halinde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ise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bu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uzaklık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aranmaz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940214" w:rsidRPr="00A249B3" w:rsidRDefault="00940214" w:rsidP="0057531E">
      <w:pPr>
        <w:pStyle w:val="ListeParagraf"/>
        <w:numPr>
          <w:ilvl w:val="1"/>
          <w:numId w:val="8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poligonu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alanları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binaları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tek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katlı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yapılır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Ancak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teknolojinin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gerektirdiği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hallerde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çok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katlı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olabilir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Bu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durumda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duvarlar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tavanlar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diğer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tesisat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poligonlarının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gerektirdiği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özellikte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940214" w:rsidRPr="00A249B3" w:rsidRDefault="00940214" w:rsidP="0057531E">
      <w:pPr>
        <w:pStyle w:val="ListeParagraf"/>
        <w:numPr>
          <w:ilvl w:val="1"/>
          <w:numId w:val="8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Bu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kuruluşlarda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Uluslararası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Birliği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(U.I.T.)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Tüzüğünde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poligon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yeri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gösterilen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asgari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ölçüler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aranır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940214" w:rsidRPr="00A249B3" w:rsidRDefault="00940214" w:rsidP="0057531E">
      <w:pPr>
        <w:pStyle w:val="ListeParagraf"/>
        <w:numPr>
          <w:ilvl w:val="1"/>
          <w:numId w:val="8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Binalardaki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giriş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çıkış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kapıları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pencereler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panjurlar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gerektiğinde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tehlike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anında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bina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içerisinde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bulunanların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kolayca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kaçabilmelerini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sağlayacak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şekilde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yapılır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940214" w:rsidRPr="00A249B3" w:rsidRDefault="00940214" w:rsidP="000960ED">
      <w:pPr>
        <w:pStyle w:val="ListeParagraf"/>
        <w:numPr>
          <w:ilvl w:val="1"/>
          <w:numId w:val="8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Atışların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yapılacağı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mahallerde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mermi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fişek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saçmaların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sekmesine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sebep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olacak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hiç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bir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kolon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tavan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kirişi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bulunmaz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Bunların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inşaatının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yapılmasında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zorunluluk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olması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halinde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sekmeyi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önleyecek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şekilde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önlemler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alınır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940214" w:rsidRPr="00A249B3" w:rsidRDefault="00940214" w:rsidP="000960ED">
      <w:pPr>
        <w:pStyle w:val="ListeParagraf"/>
        <w:numPr>
          <w:ilvl w:val="1"/>
          <w:numId w:val="8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salonunda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varsa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tavan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kirişleri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aydınlatma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armatürleri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tavan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yüzeyine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derece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eğimle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gelecek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şekilde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7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milimetre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kalınlığında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çelik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sac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levha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gizlenir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940214" w:rsidRPr="00A249B3" w:rsidRDefault="00940214" w:rsidP="000960ED">
      <w:pPr>
        <w:pStyle w:val="ListeParagraf"/>
        <w:numPr>
          <w:ilvl w:val="1"/>
          <w:numId w:val="8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Atış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hedef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hattı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arasındaki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zeminin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merminin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sekm</w:t>
      </w:r>
      <w:r w:rsidR="00461667">
        <w:rPr>
          <w:rFonts w:ascii="Times New Roman" w:eastAsia="Times New Roman" w:hAnsi="Times New Roman" w:cs="Times New Roman"/>
          <w:sz w:val="24"/>
          <w:szCs w:val="24"/>
          <w:lang w:val="en-GB"/>
        </w:rPr>
        <w:t>esini</w:t>
      </w:r>
      <w:proofErr w:type="spellEnd"/>
      <w:r w:rsidR="004616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1667">
        <w:rPr>
          <w:rFonts w:ascii="Times New Roman" w:eastAsia="Times New Roman" w:hAnsi="Times New Roman" w:cs="Times New Roman"/>
          <w:sz w:val="24"/>
          <w:szCs w:val="24"/>
          <w:lang w:val="en-GB"/>
        </w:rPr>
        <w:t>önleyecek</w:t>
      </w:r>
      <w:proofErr w:type="spellEnd"/>
      <w:r w:rsidR="004616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1667">
        <w:rPr>
          <w:rFonts w:ascii="Times New Roman" w:eastAsia="Times New Roman" w:hAnsi="Times New Roman" w:cs="Times New Roman"/>
          <w:sz w:val="24"/>
          <w:szCs w:val="24"/>
          <w:lang w:val="en-GB"/>
        </w:rPr>
        <w:t>şekilde</w:t>
      </w:r>
      <w:proofErr w:type="spellEnd"/>
      <w:r w:rsidR="004616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1667">
        <w:rPr>
          <w:rFonts w:ascii="Times New Roman" w:eastAsia="Times New Roman" w:hAnsi="Times New Roman" w:cs="Times New Roman"/>
          <w:sz w:val="24"/>
          <w:szCs w:val="24"/>
          <w:lang w:val="en-GB"/>
        </w:rPr>
        <w:t>yapılma</w:t>
      </w:r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sı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>zorunludur</w:t>
      </w:r>
      <w:proofErr w:type="spellEnd"/>
      <w:r w:rsidRPr="00A249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420964" w:rsidRDefault="00420964" w:rsidP="0089318E">
      <w:pPr>
        <w:jc w:val="both"/>
      </w:pPr>
    </w:p>
    <w:p w:rsidR="00461667" w:rsidRDefault="00461667" w:rsidP="0089318E">
      <w:pPr>
        <w:jc w:val="both"/>
      </w:pPr>
    </w:p>
    <w:p w:rsidR="00CF0F4D" w:rsidRDefault="00CF0F4D" w:rsidP="0089318E">
      <w:pPr>
        <w:jc w:val="both"/>
      </w:pPr>
    </w:p>
    <w:p w:rsidR="000960ED" w:rsidRPr="00461667" w:rsidRDefault="000960ED" w:rsidP="00461667">
      <w:pPr>
        <w:ind w:left="426" w:firstLine="425"/>
        <w:rPr>
          <w:b/>
        </w:rPr>
      </w:pPr>
      <w:r w:rsidRPr="0046166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(Ek-12)</w:t>
      </w:r>
      <w:r w:rsidR="00461667" w:rsidRPr="0046166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– </w:t>
      </w:r>
      <w:r w:rsidR="00461667" w:rsidRPr="008A355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İŞLETME İZİN </w:t>
      </w:r>
      <w:proofErr w:type="gramStart"/>
      <w:r w:rsidR="00461667" w:rsidRPr="008A355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BELGESİ </w:t>
      </w:r>
      <w:r w:rsidR="00950BBC" w:rsidRPr="008A355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  <w:proofErr w:type="gramEnd"/>
      <w:r w:rsidR="00950B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50B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Bakanlık</w:t>
      </w:r>
      <w:proofErr w:type="spellEnd"/>
      <w:r w:rsidR="00950B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50B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tarafından</w:t>
      </w:r>
      <w:proofErr w:type="spellEnd"/>
      <w:r w:rsidR="00950B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50B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verilen</w:t>
      </w:r>
      <w:proofErr w:type="spellEnd"/>
      <w:r w:rsidR="00950B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50B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belgedir</w:t>
      </w:r>
      <w:proofErr w:type="spellEnd"/>
      <w:r w:rsidR="00950B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:rsidR="00CF0F4D" w:rsidRDefault="00CF0F4D" w:rsidP="0089318E">
      <w:pPr>
        <w:jc w:val="both"/>
      </w:pPr>
      <w:bookmarkStart w:id="0" w:name="_GoBack"/>
      <w:bookmarkEnd w:id="0"/>
    </w:p>
    <w:p w:rsidR="00FD3506" w:rsidRDefault="00FD3506" w:rsidP="0089318E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FD3506" w:rsidSect="00461667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72" w:rsidRDefault="00F07872" w:rsidP="00220096">
      <w:pPr>
        <w:spacing w:after="0" w:line="240" w:lineRule="auto"/>
      </w:pPr>
      <w:r>
        <w:separator/>
      </w:r>
    </w:p>
  </w:endnote>
  <w:endnote w:type="continuationSeparator" w:id="0">
    <w:p w:rsidR="00F07872" w:rsidRDefault="00F07872" w:rsidP="0022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957492"/>
      <w:docPartObj>
        <w:docPartGallery w:val="Page Numbers (Bottom of Page)"/>
        <w:docPartUnique/>
      </w:docPartObj>
    </w:sdtPr>
    <w:sdtEndPr/>
    <w:sdtContent>
      <w:p w:rsidR="00220096" w:rsidRDefault="0022009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57">
          <w:rPr>
            <w:noProof/>
          </w:rPr>
          <w:t>5</w:t>
        </w:r>
        <w:r>
          <w:fldChar w:fldCharType="end"/>
        </w:r>
      </w:p>
    </w:sdtContent>
  </w:sdt>
  <w:p w:rsidR="00220096" w:rsidRDefault="002200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72" w:rsidRDefault="00F07872" w:rsidP="00220096">
      <w:pPr>
        <w:spacing w:after="0" w:line="240" w:lineRule="auto"/>
      </w:pPr>
      <w:r>
        <w:separator/>
      </w:r>
    </w:p>
  </w:footnote>
  <w:footnote w:type="continuationSeparator" w:id="0">
    <w:p w:rsidR="00F07872" w:rsidRDefault="00F07872" w:rsidP="0022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CB8"/>
    <w:multiLevelType w:val="hybridMultilevel"/>
    <w:tmpl w:val="66E6DF60"/>
    <w:lvl w:ilvl="0" w:tplc="14C40134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CA5E1CE0">
      <w:start w:val="1"/>
      <w:numFmt w:val="lowerLetter"/>
      <w:lvlText w:val="%2)"/>
      <w:lvlJc w:val="left"/>
      <w:pPr>
        <w:ind w:left="1805" w:hanging="37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D169C9"/>
    <w:multiLevelType w:val="hybridMultilevel"/>
    <w:tmpl w:val="10ACE23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860840"/>
    <w:multiLevelType w:val="hybridMultilevel"/>
    <w:tmpl w:val="52E0ADB4"/>
    <w:lvl w:ilvl="0" w:tplc="041F0017">
      <w:start w:val="1"/>
      <w:numFmt w:val="lowerLetter"/>
      <w:lvlText w:val="%1)"/>
      <w:lvlJc w:val="left"/>
      <w:pPr>
        <w:ind w:left="214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D096F"/>
    <w:multiLevelType w:val="multilevel"/>
    <w:tmpl w:val="1E82A8E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831830"/>
    <w:multiLevelType w:val="hybridMultilevel"/>
    <w:tmpl w:val="F0323968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B64C3582">
      <w:start w:val="1"/>
      <w:numFmt w:val="lowerLetter"/>
      <w:lvlText w:val="%2)"/>
      <w:lvlJc w:val="left"/>
      <w:pPr>
        <w:ind w:left="2149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5F680B"/>
    <w:multiLevelType w:val="hybridMultilevel"/>
    <w:tmpl w:val="DB805222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7248CDE8">
      <w:start w:val="1"/>
      <w:numFmt w:val="lowerLetter"/>
      <w:lvlText w:val="%2)"/>
      <w:lvlJc w:val="left"/>
      <w:pPr>
        <w:ind w:left="2149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DE6C8D"/>
    <w:multiLevelType w:val="hybridMultilevel"/>
    <w:tmpl w:val="5C523D38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6E5C30"/>
    <w:multiLevelType w:val="hybridMultilevel"/>
    <w:tmpl w:val="CE8C59F0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98410A"/>
    <w:multiLevelType w:val="hybridMultilevel"/>
    <w:tmpl w:val="4AC62596"/>
    <w:lvl w:ilvl="0" w:tplc="2F0A236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A5015C4"/>
    <w:multiLevelType w:val="hybridMultilevel"/>
    <w:tmpl w:val="9AA4EC0C"/>
    <w:lvl w:ilvl="0" w:tplc="DC262D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4D"/>
    <w:rsid w:val="000960ED"/>
    <w:rsid w:val="00103212"/>
    <w:rsid w:val="001E614D"/>
    <w:rsid w:val="002110A9"/>
    <w:rsid w:val="00220096"/>
    <w:rsid w:val="002B4A89"/>
    <w:rsid w:val="002D6C65"/>
    <w:rsid w:val="002E1AC6"/>
    <w:rsid w:val="003B6385"/>
    <w:rsid w:val="00420964"/>
    <w:rsid w:val="0042573C"/>
    <w:rsid w:val="00461667"/>
    <w:rsid w:val="004949E4"/>
    <w:rsid w:val="005036B5"/>
    <w:rsid w:val="00555ED7"/>
    <w:rsid w:val="0057531E"/>
    <w:rsid w:val="00636356"/>
    <w:rsid w:val="006D4F1F"/>
    <w:rsid w:val="00753ED4"/>
    <w:rsid w:val="007F461A"/>
    <w:rsid w:val="008143D8"/>
    <w:rsid w:val="0089318E"/>
    <w:rsid w:val="008A3557"/>
    <w:rsid w:val="008C7E29"/>
    <w:rsid w:val="00940214"/>
    <w:rsid w:val="00950BBC"/>
    <w:rsid w:val="009C492E"/>
    <w:rsid w:val="00A249B3"/>
    <w:rsid w:val="00BC78E5"/>
    <w:rsid w:val="00C61682"/>
    <w:rsid w:val="00CA189D"/>
    <w:rsid w:val="00CB7DD6"/>
    <w:rsid w:val="00CC45BA"/>
    <w:rsid w:val="00CC4D8D"/>
    <w:rsid w:val="00CF0785"/>
    <w:rsid w:val="00CF0F4D"/>
    <w:rsid w:val="00DB39C5"/>
    <w:rsid w:val="00E5599C"/>
    <w:rsid w:val="00EF2689"/>
    <w:rsid w:val="00F07872"/>
    <w:rsid w:val="00F1060D"/>
    <w:rsid w:val="00F81502"/>
    <w:rsid w:val="00F90C08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semiHidden/>
    <w:unhideWhenUsed/>
    <w:qFormat/>
    <w:rsid w:val="00DB39C5"/>
    <w:pPr>
      <w:keepNext/>
      <w:tabs>
        <w:tab w:val="left" w:pos="252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021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89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2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0096"/>
  </w:style>
  <w:style w:type="paragraph" w:styleId="Altbilgi">
    <w:name w:val="footer"/>
    <w:basedOn w:val="Normal"/>
    <w:link w:val="AltbilgiChar"/>
    <w:uiPriority w:val="99"/>
    <w:unhideWhenUsed/>
    <w:rsid w:val="0022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0096"/>
  </w:style>
  <w:style w:type="character" w:customStyle="1" w:styleId="Balk4Char">
    <w:name w:val="Başlık 4 Char"/>
    <w:basedOn w:val="VarsaylanParagrafYazTipi"/>
    <w:link w:val="Balk4"/>
    <w:semiHidden/>
    <w:rsid w:val="00DB39C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unhideWhenUsed/>
    <w:rsid w:val="00DB39C5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DB39C5"/>
    <w:rPr>
      <w:rFonts w:ascii="Times New Roman" w:eastAsia="Times New Roman" w:hAnsi="Times New Roman" w:cs="Times New Roman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semiHidden/>
    <w:unhideWhenUsed/>
    <w:rsid w:val="00DB39C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DB39C5"/>
    <w:rPr>
      <w:rFonts w:ascii="Times New Roman" w:eastAsia="Times New Roman" w:hAnsi="Times New Roman" w:cs="Times New Roman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semiHidden/>
    <w:unhideWhenUsed/>
    <w:qFormat/>
    <w:rsid w:val="00DB39C5"/>
    <w:pPr>
      <w:keepNext/>
      <w:tabs>
        <w:tab w:val="left" w:pos="252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021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89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2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0096"/>
  </w:style>
  <w:style w:type="paragraph" w:styleId="Altbilgi">
    <w:name w:val="footer"/>
    <w:basedOn w:val="Normal"/>
    <w:link w:val="AltbilgiChar"/>
    <w:uiPriority w:val="99"/>
    <w:unhideWhenUsed/>
    <w:rsid w:val="0022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0096"/>
  </w:style>
  <w:style w:type="character" w:customStyle="1" w:styleId="Balk4Char">
    <w:name w:val="Başlık 4 Char"/>
    <w:basedOn w:val="VarsaylanParagrafYazTipi"/>
    <w:link w:val="Balk4"/>
    <w:semiHidden/>
    <w:rsid w:val="00DB39C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unhideWhenUsed/>
    <w:rsid w:val="00DB39C5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DB39C5"/>
    <w:rPr>
      <w:rFonts w:ascii="Times New Roman" w:eastAsia="Times New Roman" w:hAnsi="Times New Roman" w:cs="Times New Roman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semiHidden/>
    <w:unhideWhenUsed/>
    <w:rsid w:val="00DB39C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DB39C5"/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ERCAN ÖKSÜZ</dc:creator>
  <cp:keywords/>
  <dc:description/>
  <cp:lastModifiedBy>NEVZAT YAZICI</cp:lastModifiedBy>
  <cp:revision>35</cp:revision>
  <cp:lastPrinted>2020-01-15T11:59:00Z</cp:lastPrinted>
  <dcterms:created xsi:type="dcterms:W3CDTF">2020-01-13T14:17:00Z</dcterms:created>
  <dcterms:modified xsi:type="dcterms:W3CDTF">2020-01-17T12:39:00Z</dcterms:modified>
</cp:coreProperties>
</file>